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C4" w:rsidRPr="00210881" w:rsidRDefault="00210881" w:rsidP="00194E15">
      <w:pPr>
        <w:spacing w:after="0" w:line="240" w:lineRule="auto"/>
        <w:jc w:val="both"/>
        <w:rPr>
          <w:rFonts w:ascii="Arial" w:hAnsi="Arial" w:cs="Arial"/>
          <w:sz w:val="24"/>
          <w:szCs w:val="24"/>
        </w:rPr>
      </w:pPr>
      <w:r w:rsidRPr="00210881">
        <w:rPr>
          <w:rFonts w:ascii="Arial" w:hAnsi="Arial" w:cs="Arial"/>
          <w:sz w:val="24"/>
          <w:szCs w:val="24"/>
        </w:rPr>
        <w:t xml:space="preserve">Proceso de </w:t>
      </w:r>
      <w:r w:rsidR="006205B5">
        <w:rPr>
          <w:rFonts w:ascii="Arial" w:hAnsi="Arial" w:cs="Arial"/>
          <w:sz w:val="24"/>
          <w:szCs w:val="24"/>
        </w:rPr>
        <w:t xml:space="preserve">la segunda re </w:t>
      </w:r>
      <w:bookmarkStart w:id="0" w:name="_GoBack"/>
      <w:bookmarkEnd w:id="0"/>
      <w:r w:rsidR="006205B5">
        <w:rPr>
          <w:rFonts w:ascii="Arial" w:hAnsi="Arial" w:cs="Arial"/>
          <w:sz w:val="24"/>
          <w:szCs w:val="24"/>
        </w:rPr>
        <w:t>acreditación</w:t>
      </w:r>
      <w:r w:rsidRPr="00210881">
        <w:rPr>
          <w:rFonts w:ascii="Arial" w:hAnsi="Arial" w:cs="Arial"/>
          <w:sz w:val="24"/>
          <w:szCs w:val="24"/>
        </w:rPr>
        <w:t xml:space="preserve"> de la Licenciatura en Derecho</w:t>
      </w:r>
    </w:p>
    <w:p w:rsidR="00210881" w:rsidRPr="00210881" w:rsidRDefault="00210881" w:rsidP="00194E15">
      <w:pPr>
        <w:spacing w:after="0" w:line="240" w:lineRule="auto"/>
        <w:jc w:val="both"/>
        <w:rPr>
          <w:rFonts w:ascii="Arial" w:hAnsi="Arial" w:cs="Arial"/>
          <w:sz w:val="24"/>
          <w:szCs w:val="24"/>
        </w:rPr>
      </w:pPr>
    </w:p>
    <w:p w:rsidR="00210881" w:rsidRPr="00210881" w:rsidRDefault="00210881" w:rsidP="00194E15">
      <w:pPr>
        <w:spacing w:after="0" w:line="240" w:lineRule="auto"/>
        <w:jc w:val="both"/>
        <w:rPr>
          <w:rFonts w:ascii="Arial" w:hAnsi="Arial" w:cs="Arial"/>
          <w:sz w:val="24"/>
          <w:szCs w:val="24"/>
        </w:rPr>
      </w:pPr>
      <w:r w:rsidRPr="00210881">
        <w:rPr>
          <w:rFonts w:ascii="Arial" w:hAnsi="Arial" w:cs="Arial"/>
          <w:sz w:val="24"/>
          <w:szCs w:val="24"/>
        </w:rPr>
        <w:t xml:space="preserve">Al concluir el proceso de reacreaditación en octubre del 2014, dio inicio el proyecto de mejora continua con la designación de un Responsable del Aseguramiento de la Calidad del Programa Educativo, quien ha tenido a su cargo un programa integral y permanente de aseguramiento de la calidad y mejora continua. Bajo su responsabilidad estuvo el seguimiento y recopilación de evidencia relacionada con los indicadores evaluables por el órgano acreditador. </w:t>
      </w:r>
    </w:p>
    <w:p w:rsidR="00210881" w:rsidRPr="00210881" w:rsidRDefault="00210881" w:rsidP="00194E15">
      <w:pPr>
        <w:spacing w:after="0" w:line="240" w:lineRule="auto"/>
        <w:jc w:val="both"/>
        <w:rPr>
          <w:rFonts w:ascii="Arial" w:hAnsi="Arial" w:cs="Arial"/>
          <w:sz w:val="24"/>
          <w:szCs w:val="24"/>
        </w:rPr>
      </w:pPr>
    </w:p>
    <w:p w:rsidR="00210881" w:rsidRPr="00210881" w:rsidRDefault="00210881" w:rsidP="00194E15">
      <w:pPr>
        <w:spacing w:after="0" w:line="240" w:lineRule="auto"/>
        <w:jc w:val="both"/>
        <w:rPr>
          <w:rFonts w:ascii="Arial" w:hAnsi="Arial" w:cs="Arial"/>
          <w:sz w:val="24"/>
          <w:szCs w:val="24"/>
        </w:rPr>
      </w:pPr>
      <w:r w:rsidRPr="00210881">
        <w:rPr>
          <w:rFonts w:ascii="Arial" w:hAnsi="Arial" w:cs="Arial"/>
          <w:sz w:val="24"/>
          <w:szCs w:val="24"/>
        </w:rPr>
        <w:t xml:space="preserve">No obstante, en el mes de abril de 2018 se llevaron a cabo diversas reuniones de trabajo con los responsables de las áreas que desarrollan las funciones de gestión académica y administrativa en el programa educativo, para plantear estrategias de organización y conducción de los trabajos tendientes a la recopilación de evidencias e integración de las carpetas respetivas para la </w:t>
      </w:r>
      <w:r w:rsidRPr="00210881">
        <w:rPr>
          <w:rFonts w:ascii="Arial" w:hAnsi="Arial" w:cs="Arial"/>
          <w:sz w:val="24"/>
          <w:szCs w:val="24"/>
        </w:rPr>
        <w:t xml:space="preserve">segunda </w:t>
      </w:r>
      <w:r w:rsidRPr="00210881">
        <w:rPr>
          <w:rFonts w:ascii="Arial" w:hAnsi="Arial" w:cs="Arial"/>
          <w:sz w:val="24"/>
          <w:szCs w:val="24"/>
        </w:rPr>
        <w:t>re</w:t>
      </w:r>
      <w:r w:rsidR="002672E3">
        <w:rPr>
          <w:rFonts w:ascii="Arial" w:hAnsi="Arial" w:cs="Arial"/>
          <w:sz w:val="24"/>
          <w:szCs w:val="24"/>
        </w:rPr>
        <w:t xml:space="preserve"> </w:t>
      </w:r>
      <w:r w:rsidRPr="00210881">
        <w:rPr>
          <w:rFonts w:ascii="Arial" w:hAnsi="Arial" w:cs="Arial"/>
          <w:sz w:val="24"/>
          <w:szCs w:val="24"/>
        </w:rPr>
        <w:t>acreditación de 2019. En este sentido, se contó con el apoyo de los responsables de las siguientes áreas académico-administrativas:</w:t>
      </w:r>
    </w:p>
    <w:p w:rsidR="00210881" w:rsidRPr="00210881" w:rsidRDefault="00210881" w:rsidP="00194E15">
      <w:pPr>
        <w:spacing w:after="0" w:line="240" w:lineRule="auto"/>
        <w:jc w:val="both"/>
        <w:rPr>
          <w:rFonts w:ascii="Arial" w:hAnsi="Arial" w:cs="Arial"/>
          <w:sz w:val="24"/>
          <w:szCs w:val="24"/>
        </w:rPr>
      </w:pPr>
    </w:p>
    <w:p w:rsidR="00210881" w:rsidRPr="00210881" w:rsidRDefault="00210881" w:rsidP="00194E15">
      <w:pPr>
        <w:spacing w:after="0" w:line="240" w:lineRule="auto"/>
        <w:jc w:val="center"/>
        <w:rPr>
          <w:rFonts w:ascii="Arial" w:eastAsia="Calibri" w:hAnsi="Arial" w:cs="Arial"/>
          <w:b/>
          <w:sz w:val="24"/>
          <w:szCs w:val="24"/>
        </w:rPr>
      </w:pPr>
      <w:r w:rsidRPr="00210881">
        <w:rPr>
          <w:rFonts w:ascii="Arial" w:eastAsia="Calibri" w:hAnsi="Arial" w:cs="Arial"/>
          <w:b/>
          <w:sz w:val="24"/>
          <w:szCs w:val="24"/>
        </w:rPr>
        <w:t>RELACIÓN DE CATEGORÍAS, INDICADORES Y PROFESORES ENCARGADOS</w:t>
      </w:r>
    </w:p>
    <w:p w:rsidR="00210881" w:rsidRPr="00210881" w:rsidRDefault="00210881" w:rsidP="00194E15">
      <w:pPr>
        <w:spacing w:after="0" w:line="240" w:lineRule="auto"/>
        <w:jc w:val="center"/>
        <w:rPr>
          <w:rFonts w:ascii="Arial" w:eastAsia="Calibri" w:hAnsi="Arial" w:cs="Arial"/>
          <w:b/>
          <w:sz w:val="24"/>
          <w:szCs w:val="24"/>
        </w:rPr>
      </w:pPr>
      <w:r w:rsidRPr="00210881">
        <w:rPr>
          <w:rFonts w:ascii="Arial" w:eastAsia="Calibri" w:hAnsi="Arial" w:cs="Arial"/>
          <w:b/>
          <w:sz w:val="24"/>
          <w:szCs w:val="24"/>
        </w:rPr>
        <w:t>REACREDITACIÓN 2019</w:t>
      </w:r>
    </w:p>
    <w:p w:rsidR="00210881" w:rsidRPr="00210881" w:rsidRDefault="00210881" w:rsidP="00194E15">
      <w:pPr>
        <w:spacing w:after="0" w:line="240" w:lineRule="auto"/>
        <w:jc w:val="both"/>
        <w:rPr>
          <w:rFonts w:ascii="Arial" w:eastAsia="Calibri" w:hAnsi="Arial" w:cs="Arial"/>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961"/>
      </w:tblGrid>
      <w:tr w:rsidR="00210881" w:rsidRPr="00210881" w:rsidTr="002F57A4">
        <w:tc>
          <w:tcPr>
            <w:tcW w:w="4395" w:type="dxa"/>
            <w:shd w:val="clear" w:color="auto" w:fill="A8D08D"/>
            <w:vAlign w:val="center"/>
          </w:tcPr>
          <w:p w:rsidR="00210881" w:rsidRPr="00210881" w:rsidRDefault="00210881" w:rsidP="00194E15">
            <w:pPr>
              <w:spacing w:after="0" w:line="240" w:lineRule="auto"/>
              <w:jc w:val="center"/>
              <w:rPr>
                <w:rFonts w:ascii="Arial" w:eastAsia="Calibri" w:hAnsi="Arial" w:cs="Arial"/>
                <w:b/>
                <w:sz w:val="24"/>
                <w:szCs w:val="24"/>
                <w:lang w:val="en-US"/>
              </w:rPr>
            </w:pPr>
            <w:r w:rsidRPr="00210881">
              <w:rPr>
                <w:rFonts w:ascii="Arial" w:eastAsia="Calibri" w:hAnsi="Arial" w:cs="Arial"/>
                <w:b/>
                <w:sz w:val="24"/>
                <w:szCs w:val="24"/>
                <w:lang w:val="en-US"/>
              </w:rPr>
              <w:t>CATEGORÍA</w:t>
            </w:r>
          </w:p>
        </w:tc>
        <w:tc>
          <w:tcPr>
            <w:tcW w:w="4961" w:type="dxa"/>
            <w:shd w:val="clear" w:color="auto" w:fill="A8D08D"/>
          </w:tcPr>
          <w:p w:rsidR="00210881" w:rsidRPr="00210881" w:rsidRDefault="00210881" w:rsidP="00194E15">
            <w:pPr>
              <w:spacing w:after="0" w:line="240" w:lineRule="auto"/>
              <w:jc w:val="center"/>
              <w:rPr>
                <w:rFonts w:ascii="Arial" w:eastAsia="Calibri" w:hAnsi="Arial" w:cs="Arial"/>
                <w:b/>
                <w:sz w:val="24"/>
                <w:szCs w:val="24"/>
                <w:lang w:val="en-US"/>
              </w:rPr>
            </w:pPr>
            <w:r w:rsidRPr="00210881">
              <w:rPr>
                <w:rFonts w:ascii="Arial" w:eastAsia="Calibri" w:hAnsi="Arial" w:cs="Arial"/>
                <w:b/>
                <w:sz w:val="24"/>
                <w:szCs w:val="24"/>
                <w:lang w:val="en-US"/>
              </w:rPr>
              <w:t>INDICADORES:</w:t>
            </w:r>
          </w:p>
        </w:tc>
      </w:tr>
      <w:tr w:rsidR="00210881" w:rsidRPr="00210881" w:rsidTr="002F57A4">
        <w:tc>
          <w:tcPr>
            <w:tcW w:w="9356" w:type="dxa"/>
            <w:gridSpan w:val="2"/>
            <w:shd w:val="clear" w:color="auto" w:fill="E2EFD9"/>
            <w:vAlign w:val="center"/>
          </w:tcPr>
          <w:p w:rsidR="00210881" w:rsidRPr="00210881" w:rsidRDefault="00210881" w:rsidP="00194E15">
            <w:pPr>
              <w:spacing w:after="0" w:line="240" w:lineRule="auto"/>
              <w:jc w:val="center"/>
              <w:rPr>
                <w:rFonts w:ascii="Arial" w:eastAsia="Calibri" w:hAnsi="Arial" w:cs="Arial"/>
                <w:b/>
                <w:sz w:val="24"/>
                <w:szCs w:val="24"/>
              </w:rPr>
            </w:pPr>
            <w:r w:rsidRPr="00210881">
              <w:rPr>
                <w:rFonts w:ascii="Arial" w:eastAsia="Calibri" w:hAnsi="Arial" w:cs="Arial"/>
                <w:b/>
                <w:sz w:val="24"/>
                <w:szCs w:val="24"/>
              </w:rPr>
              <w:t>Dra. María Salomé Magaña Martínez</w:t>
            </w:r>
          </w:p>
          <w:p w:rsidR="00210881" w:rsidRPr="00210881" w:rsidRDefault="00210881" w:rsidP="00194E15">
            <w:pPr>
              <w:spacing w:after="0" w:line="240" w:lineRule="auto"/>
              <w:jc w:val="center"/>
              <w:rPr>
                <w:rFonts w:ascii="Arial" w:eastAsia="Calibri" w:hAnsi="Arial" w:cs="Arial"/>
                <w:b/>
                <w:sz w:val="24"/>
                <w:szCs w:val="24"/>
              </w:rPr>
            </w:pPr>
            <w:r w:rsidRPr="00210881">
              <w:rPr>
                <w:rFonts w:ascii="Arial" w:eastAsia="Calibri" w:hAnsi="Arial" w:cs="Arial"/>
                <w:b/>
                <w:sz w:val="24"/>
                <w:szCs w:val="24"/>
              </w:rPr>
              <w:t>Responsable del Aseguramiento de la Calidad del Programa Educativo</w:t>
            </w:r>
          </w:p>
        </w:tc>
      </w:tr>
      <w:tr w:rsidR="00210881" w:rsidRPr="00210881" w:rsidTr="002F57A4">
        <w:trPr>
          <w:trHeight w:val="419"/>
        </w:trPr>
        <w:tc>
          <w:tcPr>
            <w:tcW w:w="4395" w:type="dxa"/>
            <w:shd w:val="clear" w:color="auto" w:fill="auto"/>
            <w:vAlign w:val="center"/>
          </w:tcPr>
          <w:p w:rsidR="00210881" w:rsidRPr="00210881" w:rsidRDefault="00210881" w:rsidP="00194E15">
            <w:pPr>
              <w:spacing w:after="0" w:line="240" w:lineRule="auto"/>
              <w:jc w:val="both"/>
              <w:rPr>
                <w:rFonts w:ascii="Arial" w:eastAsia="Calibri" w:hAnsi="Arial" w:cs="Arial"/>
                <w:b/>
                <w:sz w:val="24"/>
                <w:szCs w:val="24"/>
              </w:rPr>
            </w:pPr>
            <w:r w:rsidRPr="00210881">
              <w:rPr>
                <w:rFonts w:ascii="Arial" w:eastAsia="Calibri" w:hAnsi="Arial" w:cs="Arial"/>
                <w:b/>
                <w:sz w:val="24"/>
                <w:szCs w:val="24"/>
              </w:rPr>
              <w:t>1. Personal académico</w:t>
            </w:r>
          </w:p>
        </w:tc>
        <w:tc>
          <w:tcPr>
            <w:tcW w:w="4961" w:type="dxa"/>
            <w:shd w:val="clear" w:color="auto" w:fill="auto"/>
          </w:tcPr>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Dr. Jesús Rodríguez Cebreros</w:t>
            </w:r>
          </w:p>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Mtra. Ana Canales Murillo</w:t>
            </w:r>
          </w:p>
        </w:tc>
      </w:tr>
      <w:tr w:rsidR="00210881" w:rsidRPr="00210881" w:rsidTr="002F57A4">
        <w:trPr>
          <w:trHeight w:val="343"/>
        </w:trPr>
        <w:tc>
          <w:tcPr>
            <w:tcW w:w="4395" w:type="dxa"/>
            <w:shd w:val="clear" w:color="auto" w:fill="auto"/>
            <w:vAlign w:val="center"/>
          </w:tcPr>
          <w:p w:rsidR="00210881" w:rsidRPr="00210881" w:rsidRDefault="00210881" w:rsidP="00194E15">
            <w:pPr>
              <w:spacing w:after="0" w:line="240" w:lineRule="auto"/>
              <w:jc w:val="both"/>
              <w:rPr>
                <w:rFonts w:ascii="Arial" w:eastAsia="Calibri" w:hAnsi="Arial" w:cs="Arial"/>
                <w:b/>
                <w:sz w:val="24"/>
                <w:szCs w:val="24"/>
              </w:rPr>
            </w:pPr>
            <w:r w:rsidRPr="00210881">
              <w:rPr>
                <w:rFonts w:ascii="Arial" w:eastAsia="Calibri" w:hAnsi="Arial" w:cs="Arial"/>
                <w:b/>
                <w:sz w:val="24"/>
                <w:szCs w:val="24"/>
              </w:rPr>
              <w:t>2. Estudiantes</w:t>
            </w:r>
          </w:p>
        </w:tc>
        <w:tc>
          <w:tcPr>
            <w:tcW w:w="4961" w:type="dxa"/>
            <w:shd w:val="clear" w:color="auto" w:fill="auto"/>
          </w:tcPr>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Dra. Evangelina Flores Preciado</w:t>
            </w:r>
          </w:p>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Dra. María Salomé Magaña Martínez</w:t>
            </w:r>
          </w:p>
        </w:tc>
      </w:tr>
      <w:tr w:rsidR="00210881" w:rsidRPr="00210881" w:rsidTr="002F57A4">
        <w:trPr>
          <w:trHeight w:val="493"/>
        </w:trPr>
        <w:tc>
          <w:tcPr>
            <w:tcW w:w="4395" w:type="dxa"/>
            <w:shd w:val="clear" w:color="auto" w:fill="auto"/>
            <w:vAlign w:val="center"/>
          </w:tcPr>
          <w:p w:rsidR="00210881" w:rsidRPr="00210881" w:rsidRDefault="00210881" w:rsidP="00194E15">
            <w:pPr>
              <w:spacing w:after="0" w:line="240" w:lineRule="auto"/>
              <w:jc w:val="both"/>
              <w:rPr>
                <w:rFonts w:ascii="Arial" w:eastAsia="Calibri" w:hAnsi="Arial" w:cs="Arial"/>
                <w:b/>
                <w:sz w:val="24"/>
                <w:szCs w:val="24"/>
              </w:rPr>
            </w:pPr>
            <w:r w:rsidRPr="00210881">
              <w:rPr>
                <w:rFonts w:ascii="Arial" w:eastAsia="Calibri" w:hAnsi="Arial" w:cs="Arial"/>
                <w:b/>
                <w:sz w:val="24"/>
                <w:szCs w:val="24"/>
              </w:rPr>
              <w:t>3. Plan de estudios</w:t>
            </w:r>
          </w:p>
        </w:tc>
        <w:tc>
          <w:tcPr>
            <w:tcW w:w="4961" w:type="dxa"/>
            <w:shd w:val="clear" w:color="auto" w:fill="auto"/>
          </w:tcPr>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Dra. Yolanda Sosa y Silva García</w:t>
            </w:r>
          </w:p>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Mtro. Roberto Villa González</w:t>
            </w:r>
          </w:p>
        </w:tc>
      </w:tr>
      <w:tr w:rsidR="00210881" w:rsidRPr="00210881" w:rsidTr="002F57A4">
        <w:trPr>
          <w:trHeight w:val="428"/>
        </w:trPr>
        <w:tc>
          <w:tcPr>
            <w:tcW w:w="4395" w:type="dxa"/>
            <w:shd w:val="clear" w:color="auto" w:fill="auto"/>
            <w:vAlign w:val="center"/>
          </w:tcPr>
          <w:p w:rsidR="00210881" w:rsidRPr="00210881" w:rsidRDefault="00210881" w:rsidP="00194E15">
            <w:pPr>
              <w:spacing w:after="0" w:line="240" w:lineRule="auto"/>
              <w:jc w:val="both"/>
              <w:rPr>
                <w:rFonts w:ascii="Arial" w:eastAsia="Calibri" w:hAnsi="Arial" w:cs="Arial"/>
                <w:b/>
                <w:sz w:val="24"/>
                <w:szCs w:val="24"/>
              </w:rPr>
            </w:pPr>
            <w:r w:rsidRPr="00210881">
              <w:rPr>
                <w:rFonts w:ascii="Arial" w:eastAsia="Calibri" w:hAnsi="Arial" w:cs="Arial"/>
                <w:b/>
                <w:sz w:val="24"/>
                <w:szCs w:val="24"/>
              </w:rPr>
              <w:t>4. Evaluación del aprendizaje</w:t>
            </w:r>
          </w:p>
        </w:tc>
        <w:tc>
          <w:tcPr>
            <w:tcW w:w="4961" w:type="dxa"/>
            <w:shd w:val="clear" w:color="auto" w:fill="auto"/>
          </w:tcPr>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Dr. Pablo Latorre Rodríguez</w:t>
            </w:r>
          </w:p>
        </w:tc>
      </w:tr>
      <w:tr w:rsidR="00210881" w:rsidRPr="00210881" w:rsidTr="002F57A4">
        <w:trPr>
          <w:trHeight w:val="669"/>
        </w:trPr>
        <w:tc>
          <w:tcPr>
            <w:tcW w:w="4395" w:type="dxa"/>
            <w:shd w:val="clear" w:color="auto" w:fill="auto"/>
            <w:vAlign w:val="center"/>
          </w:tcPr>
          <w:p w:rsidR="00210881" w:rsidRPr="00210881" w:rsidRDefault="00210881" w:rsidP="00194E15">
            <w:pPr>
              <w:spacing w:after="0" w:line="240" w:lineRule="auto"/>
              <w:jc w:val="both"/>
              <w:rPr>
                <w:rFonts w:ascii="Arial" w:eastAsia="Calibri" w:hAnsi="Arial" w:cs="Arial"/>
                <w:b/>
                <w:sz w:val="24"/>
                <w:szCs w:val="24"/>
              </w:rPr>
            </w:pPr>
            <w:r w:rsidRPr="00210881">
              <w:rPr>
                <w:rFonts w:ascii="Arial" w:eastAsia="Calibri" w:hAnsi="Arial" w:cs="Arial"/>
                <w:b/>
                <w:sz w:val="24"/>
                <w:szCs w:val="24"/>
              </w:rPr>
              <w:t>5. Formación integral</w:t>
            </w:r>
          </w:p>
        </w:tc>
        <w:tc>
          <w:tcPr>
            <w:tcW w:w="4961" w:type="dxa"/>
            <w:shd w:val="clear" w:color="auto" w:fill="auto"/>
          </w:tcPr>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Mtra. Marina Hernández García</w:t>
            </w:r>
          </w:p>
          <w:p w:rsidR="00210881" w:rsidRPr="00210881" w:rsidRDefault="00210881" w:rsidP="00194E15">
            <w:pPr>
              <w:spacing w:after="0" w:line="240" w:lineRule="auto"/>
              <w:jc w:val="both"/>
              <w:rPr>
                <w:rFonts w:ascii="Arial" w:eastAsia="Calibri" w:hAnsi="Arial" w:cs="Arial"/>
                <w:sz w:val="24"/>
                <w:szCs w:val="24"/>
              </w:rPr>
            </w:pPr>
            <w:proofErr w:type="spellStart"/>
            <w:r w:rsidRPr="00210881">
              <w:rPr>
                <w:rFonts w:ascii="Arial" w:eastAsia="Calibri" w:hAnsi="Arial" w:cs="Arial"/>
                <w:sz w:val="24"/>
                <w:szCs w:val="24"/>
              </w:rPr>
              <w:t>Psic</w:t>
            </w:r>
            <w:proofErr w:type="spellEnd"/>
            <w:r w:rsidRPr="00210881">
              <w:rPr>
                <w:rFonts w:ascii="Arial" w:eastAsia="Calibri" w:hAnsi="Arial" w:cs="Arial"/>
                <w:sz w:val="24"/>
                <w:szCs w:val="24"/>
              </w:rPr>
              <w:t xml:space="preserve">. </w:t>
            </w:r>
            <w:proofErr w:type="spellStart"/>
            <w:r w:rsidRPr="00210881">
              <w:rPr>
                <w:rFonts w:ascii="Arial" w:eastAsia="Calibri" w:hAnsi="Arial" w:cs="Arial"/>
                <w:sz w:val="24"/>
                <w:szCs w:val="24"/>
              </w:rPr>
              <w:t>Ivan</w:t>
            </w:r>
            <w:proofErr w:type="spellEnd"/>
            <w:r w:rsidRPr="00210881">
              <w:rPr>
                <w:rFonts w:ascii="Arial" w:eastAsia="Calibri" w:hAnsi="Arial" w:cs="Arial"/>
                <w:sz w:val="24"/>
                <w:szCs w:val="24"/>
              </w:rPr>
              <w:t xml:space="preserve"> Hernández Barba</w:t>
            </w:r>
          </w:p>
        </w:tc>
      </w:tr>
      <w:tr w:rsidR="00210881" w:rsidRPr="00210881" w:rsidTr="002F57A4">
        <w:trPr>
          <w:trHeight w:val="641"/>
        </w:trPr>
        <w:tc>
          <w:tcPr>
            <w:tcW w:w="4395" w:type="dxa"/>
            <w:shd w:val="clear" w:color="auto" w:fill="auto"/>
            <w:vAlign w:val="center"/>
          </w:tcPr>
          <w:p w:rsidR="00210881" w:rsidRPr="00210881" w:rsidRDefault="00210881" w:rsidP="00194E15">
            <w:pPr>
              <w:spacing w:after="0" w:line="240" w:lineRule="auto"/>
              <w:jc w:val="both"/>
              <w:rPr>
                <w:rFonts w:ascii="Arial" w:eastAsia="Calibri" w:hAnsi="Arial" w:cs="Arial"/>
                <w:b/>
                <w:sz w:val="24"/>
                <w:szCs w:val="24"/>
              </w:rPr>
            </w:pPr>
            <w:r w:rsidRPr="00210881">
              <w:rPr>
                <w:rFonts w:ascii="Arial" w:eastAsia="Calibri" w:hAnsi="Arial" w:cs="Arial"/>
                <w:b/>
                <w:sz w:val="24"/>
                <w:szCs w:val="24"/>
              </w:rPr>
              <w:t>6. Servicios de apoyo para el aprendizaje</w:t>
            </w:r>
          </w:p>
        </w:tc>
        <w:tc>
          <w:tcPr>
            <w:tcW w:w="4961" w:type="dxa"/>
            <w:shd w:val="clear" w:color="auto" w:fill="auto"/>
          </w:tcPr>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 xml:space="preserve">Mtro. Luis Alberto Bautista Arciniega </w:t>
            </w:r>
          </w:p>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 xml:space="preserve">Mtro. José Guadalupe García Guzmán </w:t>
            </w:r>
          </w:p>
        </w:tc>
      </w:tr>
      <w:tr w:rsidR="00210881" w:rsidRPr="00210881" w:rsidTr="002F57A4">
        <w:trPr>
          <w:trHeight w:val="609"/>
        </w:trPr>
        <w:tc>
          <w:tcPr>
            <w:tcW w:w="4395" w:type="dxa"/>
            <w:shd w:val="clear" w:color="auto" w:fill="auto"/>
            <w:vAlign w:val="center"/>
          </w:tcPr>
          <w:p w:rsidR="00210881" w:rsidRPr="00210881" w:rsidRDefault="00210881" w:rsidP="00194E15">
            <w:pPr>
              <w:spacing w:after="0" w:line="240" w:lineRule="auto"/>
              <w:jc w:val="both"/>
              <w:rPr>
                <w:rFonts w:ascii="Arial" w:eastAsia="Calibri" w:hAnsi="Arial" w:cs="Arial"/>
                <w:b/>
                <w:sz w:val="24"/>
                <w:szCs w:val="24"/>
              </w:rPr>
            </w:pPr>
            <w:r w:rsidRPr="00210881">
              <w:rPr>
                <w:rFonts w:ascii="Arial" w:eastAsia="Calibri" w:hAnsi="Arial" w:cs="Arial"/>
                <w:b/>
                <w:sz w:val="24"/>
                <w:szCs w:val="24"/>
              </w:rPr>
              <w:t>7. Vinculación-extensión</w:t>
            </w:r>
          </w:p>
        </w:tc>
        <w:tc>
          <w:tcPr>
            <w:tcW w:w="4961" w:type="dxa"/>
            <w:shd w:val="clear" w:color="auto" w:fill="auto"/>
          </w:tcPr>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Mtro. Roberto Villa González</w:t>
            </w:r>
          </w:p>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Mtra. Olivia Castro Mascareño</w:t>
            </w:r>
          </w:p>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Lic. Juan José Santamaría Hernández</w:t>
            </w:r>
          </w:p>
        </w:tc>
      </w:tr>
      <w:tr w:rsidR="00210881" w:rsidRPr="00210881" w:rsidTr="002F57A4">
        <w:trPr>
          <w:trHeight w:val="323"/>
        </w:trPr>
        <w:tc>
          <w:tcPr>
            <w:tcW w:w="4395" w:type="dxa"/>
            <w:shd w:val="clear" w:color="auto" w:fill="auto"/>
            <w:vAlign w:val="center"/>
          </w:tcPr>
          <w:p w:rsidR="00210881" w:rsidRPr="00210881" w:rsidRDefault="00210881" w:rsidP="00194E15">
            <w:pPr>
              <w:spacing w:after="0" w:line="240" w:lineRule="auto"/>
              <w:jc w:val="both"/>
              <w:rPr>
                <w:rFonts w:ascii="Arial" w:eastAsia="Calibri" w:hAnsi="Arial" w:cs="Arial"/>
                <w:b/>
                <w:sz w:val="24"/>
                <w:szCs w:val="24"/>
              </w:rPr>
            </w:pPr>
            <w:r w:rsidRPr="00210881">
              <w:rPr>
                <w:rFonts w:ascii="Arial" w:eastAsia="Calibri" w:hAnsi="Arial" w:cs="Arial"/>
                <w:b/>
                <w:sz w:val="24"/>
                <w:szCs w:val="24"/>
              </w:rPr>
              <w:t>8. Investigación</w:t>
            </w:r>
          </w:p>
        </w:tc>
        <w:tc>
          <w:tcPr>
            <w:tcW w:w="4961" w:type="dxa"/>
            <w:shd w:val="clear" w:color="auto" w:fill="auto"/>
          </w:tcPr>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Dra. Karen Yarely García Arizaga</w:t>
            </w:r>
          </w:p>
        </w:tc>
      </w:tr>
      <w:tr w:rsidR="00210881" w:rsidRPr="00210881" w:rsidTr="002F57A4">
        <w:trPr>
          <w:trHeight w:val="424"/>
        </w:trPr>
        <w:tc>
          <w:tcPr>
            <w:tcW w:w="4395" w:type="dxa"/>
            <w:shd w:val="clear" w:color="auto" w:fill="auto"/>
            <w:vAlign w:val="center"/>
          </w:tcPr>
          <w:p w:rsidR="00210881" w:rsidRPr="00210881" w:rsidRDefault="00210881" w:rsidP="00194E15">
            <w:pPr>
              <w:spacing w:after="0" w:line="240" w:lineRule="auto"/>
              <w:jc w:val="both"/>
              <w:rPr>
                <w:rFonts w:ascii="Arial" w:eastAsia="Calibri" w:hAnsi="Arial" w:cs="Arial"/>
                <w:b/>
                <w:sz w:val="24"/>
                <w:szCs w:val="24"/>
              </w:rPr>
            </w:pPr>
            <w:r w:rsidRPr="00210881">
              <w:rPr>
                <w:rFonts w:ascii="Arial" w:eastAsia="Calibri" w:hAnsi="Arial" w:cs="Arial"/>
                <w:b/>
                <w:sz w:val="24"/>
                <w:szCs w:val="24"/>
              </w:rPr>
              <w:t>9. Infraestructura y equipamiento</w:t>
            </w:r>
          </w:p>
        </w:tc>
        <w:tc>
          <w:tcPr>
            <w:tcW w:w="4961" w:type="dxa"/>
            <w:shd w:val="clear" w:color="auto" w:fill="auto"/>
          </w:tcPr>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Mtra. Elizabeth García Espinoza</w:t>
            </w:r>
          </w:p>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LSC. Esteban Pérez Flores</w:t>
            </w:r>
          </w:p>
        </w:tc>
      </w:tr>
      <w:tr w:rsidR="00210881" w:rsidRPr="00210881" w:rsidTr="002F57A4">
        <w:trPr>
          <w:trHeight w:val="513"/>
        </w:trPr>
        <w:tc>
          <w:tcPr>
            <w:tcW w:w="4395" w:type="dxa"/>
            <w:shd w:val="clear" w:color="auto" w:fill="auto"/>
            <w:vAlign w:val="center"/>
          </w:tcPr>
          <w:p w:rsidR="00210881" w:rsidRPr="00210881" w:rsidRDefault="00210881" w:rsidP="00194E15">
            <w:pPr>
              <w:spacing w:after="0" w:line="240" w:lineRule="auto"/>
              <w:jc w:val="both"/>
              <w:rPr>
                <w:rFonts w:ascii="Arial" w:eastAsia="Calibri" w:hAnsi="Arial" w:cs="Arial"/>
                <w:b/>
                <w:sz w:val="24"/>
                <w:szCs w:val="24"/>
              </w:rPr>
            </w:pPr>
            <w:r w:rsidRPr="00210881">
              <w:rPr>
                <w:rFonts w:ascii="Arial" w:eastAsia="Calibri" w:hAnsi="Arial" w:cs="Arial"/>
                <w:b/>
                <w:sz w:val="24"/>
                <w:szCs w:val="24"/>
              </w:rPr>
              <w:t>10.  Gestión administrativa y financiamiento</w:t>
            </w:r>
          </w:p>
        </w:tc>
        <w:tc>
          <w:tcPr>
            <w:tcW w:w="4961" w:type="dxa"/>
            <w:shd w:val="clear" w:color="auto" w:fill="auto"/>
          </w:tcPr>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Mtra. Elizabeth García Espinoza</w:t>
            </w:r>
          </w:p>
          <w:p w:rsidR="00210881" w:rsidRPr="00210881" w:rsidRDefault="00210881" w:rsidP="00194E15">
            <w:pPr>
              <w:spacing w:after="0" w:line="240" w:lineRule="auto"/>
              <w:jc w:val="both"/>
              <w:rPr>
                <w:rFonts w:ascii="Arial" w:eastAsia="Calibri" w:hAnsi="Arial" w:cs="Arial"/>
                <w:sz w:val="24"/>
                <w:szCs w:val="24"/>
              </w:rPr>
            </w:pPr>
            <w:r w:rsidRPr="00210881">
              <w:rPr>
                <w:rFonts w:ascii="Arial" w:eastAsia="Calibri" w:hAnsi="Arial" w:cs="Arial"/>
                <w:sz w:val="24"/>
                <w:szCs w:val="24"/>
              </w:rPr>
              <w:t>Dra. María Salomé Magaña Martínez</w:t>
            </w:r>
          </w:p>
        </w:tc>
      </w:tr>
    </w:tbl>
    <w:p w:rsidR="00210881" w:rsidRDefault="00210881" w:rsidP="00194E15">
      <w:pPr>
        <w:spacing w:after="0" w:line="240" w:lineRule="auto"/>
        <w:jc w:val="both"/>
        <w:rPr>
          <w:rFonts w:ascii="Arial" w:hAnsi="Arial" w:cs="Arial"/>
          <w:sz w:val="24"/>
          <w:szCs w:val="24"/>
        </w:rPr>
      </w:pPr>
    </w:p>
    <w:p w:rsidR="002311B6" w:rsidRPr="00210881" w:rsidRDefault="00194E15" w:rsidP="00194E15">
      <w:pPr>
        <w:spacing w:after="0" w:line="240" w:lineRule="auto"/>
        <w:jc w:val="both"/>
        <w:rPr>
          <w:rFonts w:ascii="Arial" w:hAnsi="Arial" w:cs="Arial"/>
          <w:sz w:val="24"/>
          <w:szCs w:val="24"/>
        </w:rPr>
      </w:pPr>
      <w:r>
        <w:rPr>
          <w:rFonts w:ascii="Arial" w:hAnsi="Arial" w:cs="Arial"/>
          <w:sz w:val="24"/>
          <w:szCs w:val="24"/>
        </w:rPr>
        <w:lastRenderedPageBreak/>
        <w:t xml:space="preserve">Del </w:t>
      </w:r>
      <w:r w:rsidR="002672E3">
        <w:rPr>
          <w:rFonts w:ascii="Arial" w:hAnsi="Arial" w:cs="Arial"/>
          <w:sz w:val="24"/>
          <w:szCs w:val="24"/>
        </w:rPr>
        <w:t xml:space="preserve">26 al 30 de agosto de 2019 tuvo lugar la visita </w:t>
      </w:r>
      <w:r w:rsidR="002672E3" w:rsidRPr="002672E3">
        <w:rPr>
          <w:rFonts w:ascii="Arial" w:hAnsi="Arial" w:cs="Arial"/>
          <w:i/>
          <w:sz w:val="24"/>
          <w:szCs w:val="24"/>
        </w:rPr>
        <w:t>in situ</w:t>
      </w:r>
      <w:r w:rsidR="002672E3">
        <w:rPr>
          <w:rFonts w:ascii="Arial" w:hAnsi="Arial" w:cs="Arial"/>
          <w:sz w:val="24"/>
          <w:szCs w:val="24"/>
        </w:rPr>
        <w:t xml:space="preserve"> por parte de los visitadores-acreditadores del organismo acreditador nacional, y el 13 de febrero de 2020, la Facultad de Derecho Mexicali, fue notificada de la obtención de la segunda re acreditación por parte de CONFEDE, vigente hasta el 13 de febrero de 2025.</w:t>
      </w:r>
    </w:p>
    <w:sectPr w:rsidR="002311B6" w:rsidRPr="002108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81"/>
    <w:rsid w:val="000327C4"/>
    <w:rsid w:val="00194E15"/>
    <w:rsid w:val="00210881"/>
    <w:rsid w:val="002311B6"/>
    <w:rsid w:val="002672E3"/>
    <w:rsid w:val="006205B5"/>
    <w:rsid w:val="008F4A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377</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SalomeMM</dc:creator>
  <cp:lastModifiedBy>SalomeMM</cp:lastModifiedBy>
  <cp:revision>6</cp:revision>
  <dcterms:created xsi:type="dcterms:W3CDTF">2020-10-06T18:08:00Z</dcterms:created>
  <dcterms:modified xsi:type="dcterms:W3CDTF">2020-10-06T18:33:00Z</dcterms:modified>
</cp:coreProperties>
</file>